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4B36A" w14:textId="6BCE13B1" w:rsidR="003154A2" w:rsidRDefault="003154A2" w:rsidP="00762746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5C0622">
        <w:rPr>
          <w:rFonts w:ascii="Arial" w:hAnsi="Arial" w:cs="Arial"/>
          <w:b/>
          <w:sz w:val="22"/>
          <w:szCs w:val="22"/>
          <w:u w:val="single"/>
        </w:rPr>
        <w:t>31RC</w:t>
      </w:r>
    </w:p>
    <w:p w14:paraId="2BCDC5EC" w14:textId="77777777" w:rsidR="00B60B92" w:rsidRDefault="00B60B92" w:rsidP="00B60B92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AUMENTO DE CAPACIDADES DE RESPUESTA ANTE CRISIS SANITARIAS. SANIDAD. </w:t>
      </w:r>
    </w:p>
    <w:p w14:paraId="49633B61" w14:textId="2C07331D" w:rsidR="00B60B92" w:rsidRPr="00762746" w:rsidRDefault="00B60B92" w:rsidP="00B60B92">
      <w:pPr>
        <w:spacing w:before="120" w:after="120" w:line="276" w:lineRule="auto"/>
        <w:jc w:val="center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SERVICIO 31.101 MINISTERIO DE CONSUMO. AGENCIA ESPAÑOLA DE SEGURIDAD ALIMENTARIA Y NUTRICIÓN (AESAN)</w:t>
      </w:r>
    </w:p>
    <w:p w14:paraId="1B0BAB16" w14:textId="77777777" w:rsidR="00FE2072" w:rsidRPr="003867EE" w:rsidRDefault="00FE2072" w:rsidP="003867E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</w:p>
    <w:p w14:paraId="76D4D987" w14:textId="13C90012" w:rsidR="00517824" w:rsidRPr="003867EE" w:rsidRDefault="00517824" w:rsidP="003867E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3867EE">
        <w:rPr>
          <w:rFonts w:ascii="Arial" w:hAnsi="Arial" w:cs="Arial"/>
          <w:b/>
          <w:sz w:val="22"/>
          <w:szCs w:val="22"/>
        </w:rPr>
        <w:t xml:space="preserve">1. Denominación del componente: </w:t>
      </w:r>
    </w:p>
    <w:p w14:paraId="5EA9FB7D" w14:textId="198DE10C" w:rsidR="00517824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COMPONENTE 18. Renovación y ampliación de capacidades del Sistema Nacional de Salud.</w:t>
      </w:r>
    </w:p>
    <w:p w14:paraId="72FF502A" w14:textId="1FC9D93E" w:rsidR="004C48FE" w:rsidRPr="003867EE" w:rsidRDefault="004C48FE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Componente </w:t>
      </w:r>
      <w:r w:rsidR="008C35FC" w:rsidRPr="003867EE">
        <w:rPr>
          <w:rFonts w:ascii="Arial" w:hAnsi="Arial" w:cs="Arial"/>
          <w:sz w:val="22"/>
          <w:szCs w:val="22"/>
        </w:rPr>
        <w:t>18.I</w:t>
      </w:r>
      <w:r w:rsidRPr="003867EE">
        <w:rPr>
          <w:rFonts w:ascii="Arial" w:hAnsi="Arial" w:cs="Arial"/>
          <w:sz w:val="22"/>
          <w:szCs w:val="22"/>
        </w:rPr>
        <w:t>3 punto 5: Refuerzo del Centro Nacional de Alimentación y Laboratorio d</w:t>
      </w:r>
      <w:bookmarkStart w:id="0" w:name="_GoBack"/>
      <w:bookmarkEnd w:id="0"/>
      <w:r w:rsidRPr="003867EE">
        <w:rPr>
          <w:rFonts w:ascii="Arial" w:hAnsi="Arial" w:cs="Arial"/>
          <w:sz w:val="22"/>
          <w:szCs w:val="22"/>
        </w:rPr>
        <w:t>e Biotoxinas</w:t>
      </w:r>
      <w:r w:rsidR="008C35FC" w:rsidRPr="003867EE">
        <w:rPr>
          <w:rFonts w:ascii="Arial" w:hAnsi="Arial" w:cs="Arial"/>
          <w:sz w:val="22"/>
          <w:szCs w:val="22"/>
        </w:rPr>
        <w:t xml:space="preserve"> (ambos adscritos a la AESAN).</w:t>
      </w:r>
    </w:p>
    <w:p w14:paraId="3C90D74C" w14:textId="77777777" w:rsidR="008C35FC" w:rsidRPr="003867EE" w:rsidRDefault="008C35FC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14:paraId="3A21D688" w14:textId="77777777" w:rsidR="00517824" w:rsidRPr="003867EE" w:rsidRDefault="00517824" w:rsidP="003867E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3867EE">
        <w:rPr>
          <w:rFonts w:ascii="Arial" w:hAnsi="Arial" w:cs="Arial"/>
          <w:b/>
          <w:sz w:val="22"/>
          <w:szCs w:val="22"/>
        </w:rPr>
        <w:t>2. Descripción General del componente:</w:t>
      </w:r>
    </w:p>
    <w:p w14:paraId="3F2FFD5E" w14:textId="77777777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El componente 18 Renovación y ampliación de capacidades del Sistema Nacional de Salud.</w:t>
      </w:r>
    </w:p>
    <w:p w14:paraId="2F17D072" w14:textId="77777777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3867EE">
        <w:rPr>
          <w:rFonts w:ascii="Arial" w:hAnsi="Arial" w:cs="Arial"/>
          <w:sz w:val="22"/>
          <w:szCs w:val="22"/>
        </w:rPr>
        <w:t>forma parte de la Política Palanca VI denominada “</w:t>
      </w:r>
      <w:r w:rsidRPr="003867EE">
        <w:rPr>
          <w:rFonts w:ascii="Arial" w:hAnsi="Arial" w:cs="Arial"/>
          <w:i/>
          <w:sz w:val="22"/>
          <w:szCs w:val="22"/>
        </w:rPr>
        <w:t>Pacto por la ciencia y la innovación. Refuerzo a las capacidades del Sistema Nacional de Salud</w:t>
      </w:r>
      <w:r w:rsidRPr="003867EE">
        <w:rPr>
          <w:rFonts w:ascii="Arial" w:hAnsi="Arial" w:cs="Arial"/>
          <w:bCs/>
          <w:sz w:val="22"/>
          <w:szCs w:val="22"/>
          <w:lang w:val="es-ES"/>
        </w:rPr>
        <w:t>” del Plan de Recuperación.</w:t>
      </w:r>
    </w:p>
    <w:p w14:paraId="3FA48253" w14:textId="77777777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Este componente busca así reforzar las capacidades del Sistema Nacional de Salud, en coordinación con las Comunidades Autónomas, a través del Consejo Interterritorial del Sistema Nacional de Salud, en cinco ámbitos clave para responder a la necesaria mejora de la salud de los ciudadanos: </w:t>
      </w:r>
    </w:p>
    <w:p w14:paraId="25288CFC" w14:textId="77777777" w:rsidR="008B6197" w:rsidRPr="003867EE" w:rsidRDefault="008B6197" w:rsidP="003867EE">
      <w:pPr>
        <w:pStyle w:val="Prrafodelista"/>
        <w:numPr>
          <w:ilvl w:val="0"/>
          <w:numId w:val="4"/>
        </w:numPr>
        <w:spacing w:before="120" w:after="120" w:line="360" w:lineRule="exact"/>
        <w:ind w:left="411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Fortalecimiento de la atención primaria y comunitaria, </w:t>
      </w:r>
    </w:p>
    <w:p w14:paraId="1FB5696E" w14:textId="77777777" w:rsidR="008B6197" w:rsidRPr="003867EE" w:rsidRDefault="008B6197" w:rsidP="003867EE">
      <w:pPr>
        <w:pStyle w:val="Prrafodelista"/>
        <w:numPr>
          <w:ilvl w:val="0"/>
          <w:numId w:val="4"/>
        </w:numPr>
        <w:spacing w:before="120" w:after="120" w:line="360" w:lineRule="exact"/>
        <w:ind w:left="411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Reforma del sistema de salud pública, </w:t>
      </w:r>
    </w:p>
    <w:p w14:paraId="0D9A5830" w14:textId="77777777" w:rsidR="008B6197" w:rsidRPr="003867EE" w:rsidRDefault="008B6197" w:rsidP="003867EE">
      <w:pPr>
        <w:pStyle w:val="Prrafodelista"/>
        <w:numPr>
          <w:ilvl w:val="0"/>
          <w:numId w:val="4"/>
        </w:numPr>
        <w:spacing w:before="120" w:after="120" w:line="360" w:lineRule="exact"/>
        <w:ind w:left="411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Consolidación de la cohesión, </w:t>
      </w:r>
    </w:p>
    <w:p w14:paraId="7535D7E4" w14:textId="77777777" w:rsidR="008B6197" w:rsidRPr="003867EE" w:rsidRDefault="008B6197" w:rsidP="003867EE">
      <w:pPr>
        <w:pStyle w:val="Prrafodelista"/>
        <w:numPr>
          <w:ilvl w:val="0"/>
          <w:numId w:val="4"/>
        </w:numPr>
        <w:spacing w:before="120" w:after="120" w:line="360" w:lineRule="exact"/>
        <w:ind w:left="411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 La equidad y la universalidad, y</w:t>
      </w:r>
    </w:p>
    <w:p w14:paraId="2DA83759" w14:textId="77777777" w:rsidR="008B6197" w:rsidRPr="003867EE" w:rsidRDefault="008B6197" w:rsidP="003867EE">
      <w:pPr>
        <w:pStyle w:val="Prrafodelista"/>
        <w:numPr>
          <w:ilvl w:val="0"/>
          <w:numId w:val="4"/>
        </w:numPr>
        <w:spacing w:before="120" w:after="120" w:line="360" w:lineRule="exact"/>
        <w:ind w:left="411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 Refuerzo de las capacidades profesionales y reducción de la temporalidad y reforma de la regulación de medicamentos y productos sanitarios. </w:t>
      </w:r>
    </w:p>
    <w:p w14:paraId="29600C01" w14:textId="77777777" w:rsidR="00214CE9" w:rsidRPr="003867EE" w:rsidRDefault="00214CE9" w:rsidP="003867EE">
      <w:pPr>
        <w:pStyle w:val="Prrafodelista"/>
        <w:spacing w:before="120" w:after="120" w:line="360" w:lineRule="exact"/>
        <w:ind w:left="411"/>
        <w:jc w:val="both"/>
        <w:rPr>
          <w:rFonts w:ascii="Arial" w:hAnsi="Arial" w:cs="Arial"/>
          <w:sz w:val="22"/>
          <w:szCs w:val="22"/>
        </w:rPr>
      </w:pPr>
    </w:p>
    <w:p w14:paraId="64B93E74" w14:textId="1D9FD9D2" w:rsidR="008B6197" w:rsidRPr="003867EE" w:rsidRDefault="008B6197" w:rsidP="003867EE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El objetivo es preparar al Sistema para prevenir y afrontar posibles amenazas sanitarias globales como la derivada de la COVID-19 e incrementar las capacidades de salud pública y los sistemas de vigilancia epidemiológica. </w:t>
      </w:r>
    </w:p>
    <w:p w14:paraId="18740CE8" w14:textId="77777777" w:rsidR="008C35FC" w:rsidRPr="003867EE" w:rsidRDefault="008C35FC" w:rsidP="003867EE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</w:p>
    <w:p w14:paraId="319DDBE8" w14:textId="77777777" w:rsidR="008B6197" w:rsidRPr="003867EE" w:rsidRDefault="008B6197" w:rsidP="003867EE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Asimismo, se persigue asegurar que todas las personas tengan las máximas oportunidades de desarrollar y preservar su salud y que dispongan de un sistema sanitario público, universal y excelente, sólidamente cohesionado, proactivo, innovador e inteligente y con perspectiva de género, que cuide y promocione su salud a lo largo de toda la vida.</w:t>
      </w:r>
    </w:p>
    <w:p w14:paraId="6B7B7A06" w14:textId="7B05372E" w:rsidR="00B60B92" w:rsidRDefault="00B60B92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14:paraId="1222DB6C" w14:textId="77777777" w:rsidR="00B60B92" w:rsidRDefault="00B60B92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14:paraId="100A1F1D" w14:textId="1A9544C2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En definitiva, se trata de lograr:</w:t>
      </w:r>
    </w:p>
    <w:p w14:paraId="6F58481D" w14:textId="77777777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- Pacto por la Ciencia y la Innovación. </w:t>
      </w:r>
    </w:p>
    <w:p w14:paraId="28D383A9" w14:textId="77777777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- Refuerzo de las capacidades del Sistema Nacional de Salud.</w:t>
      </w:r>
    </w:p>
    <w:p w14:paraId="556EBF70" w14:textId="77777777" w:rsidR="00991697" w:rsidRPr="003867EE" w:rsidRDefault="009916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14:paraId="14B30BC0" w14:textId="77777777" w:rsidR="00517824" w:rsidRPr="003867EE" w:rsidRDefault="00517824" w:rsidP="003867E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3867EE">
        <w:rPr>
          <w:rFonts w:ascii="Arial" w:hAnsi="Arial" w:cs="Arial"/>
          <w:b/>
          <w:sz w:val="22"/>
          <w:szCs w:val="22"/>
        </w:rPr>
        <w:t>3. Principales objetivos del componente:</w:t>
      </w:r>
    </w:p>
    <w:p w14:paraId="33D672FB" w14:textId="77777777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El objetivo general del componente es reforzar y fortalecer el Sistema Nacional de Salud español para que todas las personas tengan las máximas oportunidades de desarrollar y preservar su salud y que dispongan de un sistema sanitario público, universal y excelente, sólidamente cohesionado, proactivo, innovador e inteligente y con perspectiva de género, que cuide y promocione su salud a lo largo de toda la vida, en todas sus esferas.</w:t>
      </w:r>
    </w:p>
    <w:p w14:paraId="4505E3CC" w14:textId="77777777" w:rsidR="008B6197" w:rsidRPr="003867EE" w:rsidRDefault="008B6197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Los objetivos específicos son los siguientes:</w:t>
      </w:r>
    </w:p>
    <w:p w14:paraId="0E00D012" w14:textId="77777777" w:rsidR="008B6197" w:rsidRPr="003867EE" w:rsidRDefault="008B6197" w:rsidP="003867EE">
      <w:pPr>
        <w:pStyle w:val="Prrafodelista"/>
        <w:numPr>
          <w:ilvl w:val="3"/>
          <w:numId w:val="5"/>
        </w:num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Preparar el Sistema para prevenir y afrontar posibles amenazas sanitarias globales como la actual derivada de la COVID-19. </w:t>
      </w:r>
    </w:p>
    <w:p w14:paraId="503AF68A" w14:textId="77777777" w:rsidR="00A57D35" w:rsidRPr="003867EE" w:rsidRDefault="008B6197" w:rsidP="003867EE">
      <w:pPr>
        <w:pStyle w:val="Prrafodelista"/>
        <w:numPr>
          <w:ilvl w:val="0"/>
          <w:numId w:val="5"/>
        </w:num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Proteger la salud de toda la ciudadanía con equidad y prestarle una atención integral con la máxima rapidez, calidad, seguridad y capacidad resolutiva, independientemente de sus recursos o del lugar de residencia, género, origen o edad, garantizando su accesibilidad al sistema sanitario.</w:t>
      </w:r>
    </w:p>
    <w:p w14:paraId="0110E839" w14:textId="77777777" w:rsidR="008B6197" w:rsidRPr="003867EE" w:rsidRDefault="008B6197" w:rsidP="003867EE">
      <w:pPr>
        <w:pStyle w:val="Prrafodelista"/>
        <w:numPr>
          <w:ilvl w:val="0"/>
          <w:numId w:val="5"/>
        </w:num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Mantener a las personas como centro del sistema, garantizando sistemas de información que permitan medir no solo actividad sino resultados finales en salud.</w:t>
      </w:r>
    </w:p>
    <w:p w14:paraId="00A98F41" w14:textId="77777777" w:rsidR="008B6197" w:rsidRPr="003867EE" w:rsidRDefault="008B6197" w:rsidP="003867EE">
      <w:pPr>
        <w:pStyle w:val="Prrafodelista"/>
        <w:numPr>
          <w:ilvl w:val="0"/>
          <w:numId w:val="5"/>
        </w:num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Promover la salud y el bienestar de forma activa y prevenir la enfermedad y la dependencia a lo largo de toda la vida</w:t>
      </w:r>
      <w:r w:rsidR="00A57D35" w:rsidRPr="003867EE">
        <w:rPr>
          <w:rFonts w:ascii="Arial" w:hAnsi="Arial" w:cs="Arial"/>
          <w:sz w:val="22"/>
          <w:szCs w:val="22"/>
        </w:rPr>
        <w:t>.</w:t>
      </w:r>
    </w:p>
    <w:p w14:paraId="03E95B1A" w14:textId="77777777" w:rsidR="008B6197" w:rsidRPr="003867EE" w:rsidRDefault="008B6197" w:rsidP="003867EE">
      <w:pPr>
        <w:pStyle w:val="Prrafodelista"/>
        <w:numPr>
          <w:ilvl w:val="0"/>
          <w:numId w:val="5"/>
        </w:num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Atraer y retener a los y las mejores profesionales, ofreciéndoles posibilidades de desarrollo individual y colectivo, de modo que consideren que el Sistema Nacional de Salud es el mejor lugar para desarrollar su carrera profesional.</w:t>
      </w:r>
    </w:p>
    <w:p w14:paraId="2A58B30C" w14:textId="77777777" w:rsidR="008B6197" w:rsidRPr="003867EE" w:rsidRDefault="008B6197" w:rsidP="003867EE">
      <w:pPr>
        <w:pStyle w:val="Prrafodelista"/>
        <w:numPr>
          <w:ilvl w:val="0"/>
          <w:numId w:val="5"/>
        </w:num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Avanzar hacia un Sistema Nacional de Salud generador de información y conocimiento, digitalizado, y en el que se potencie la investigación y la innovación sanitaria, constituyéndose en tractor del empleo, el crecimiento, la productividad y la innovación del tejido empresarial y la sociedad en su conjunto.</w:t>
      </w:r>
    </w:p>
    <w:p w14:paraId="27D9A036" w14:textId="77777777" w:rsidR="00517824" w:rsidRPr="003867EE" w:rsidRDefault="008B6197" w:rsidP="003867EE">
      <w:pPr>
        <w:pStyle w:val="Prrafodelista"/>
        <w:numPr>
          <w:ilvl w:val="0"/>
          <w:numId w:val="5"/>
        </w:num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Asegurar la financiación suficiente y sostenible para abordar los nuevos retos en salud y asegurar asimismo la eficiencia en el gasto.</w:t>
      </w:r>
    </w:p>
    <w:p w14:paraId="5C44DD0D" w14:textId="77777777" w:rsidR="008C35FC" w:rsidRPr="003867EE" w:rsidRDefault="008C35FC" w:rsidP="003867E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</w:p>
    <w:p w14:paraId="62E3F19C" w14:textId="371FDBED" w:rsidR="00517824" w:rsidRPr="003867EE" w:rsidRDefault="00517824" w:rsidP="003867E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3867EE">
        <w:rPr>
          <w:rFonts w:ascii="Arial" w:hAnsi="Arial" w:cs="Arial"/>
          <w:b/>
          <w:sz w:val="22"/>
          <w:szCs w:val="22"/>
        </w:rPr>
        <w:lastRenderedPageBreak/>
        <w:t>4. Descripción de la inversión:</w:t>
      </w:r>
    </w:p>
    <w:p w14:paraId="208C454B" w14:textId="4389DAA2" w:rsidR="002F35E3" w:rsidRPr="00B60B92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B60B92">
        <w:rPr>
          <w:rFonts w:ascii="Arial" w:hAnsi="Arial" w:cs="Arial"/>
          <w:sz w:val="22"/>
          <w:szCs w:val="22"/>
        </w:rPr>
        <w:t>Esta inversión se compone de un conjunto de actuaciones dirigidas precisamente a aumentar las capacidades de respuesta ante futuras crisis sanitarias</w:t>
      </w:r>
      <w:r w:rsidR="003867EE" w:rsidRPr="00B60B92">
        <w:rPr>
          <w:rFonts w:ascii="Arial" w:hAnsi="Arial" w:cs="Arial"/>
          <w:sz w:val="22"/>
          <w:szCs w:val="22"/>
        </w:rPr>
        <w:t>, concretamente en el ámbito de la seguridad alimentaria</w:t>
      </w:r>
      <w:r w:rsidRPr="00B60B92">
        <w:rPr>
          <w:rFonts w:ascii="Arial" w:hAnsi="Arial" w:cs="Arial"/>
          <w:sz w:val="22"/>
          <w:szCs w:val="22"/>
        </w:rPr>
        <w:t xml:space="preserve">. Entre ellas figura el Refuerzo del Centro Nacional de Alimentación y </w:t>
      </w:r>
      <w:r w:rsidR="002F35E3" w:rsidRPr="00B60B92">
        <w:rPr>
          <w:rFonts w:ascii="Arial" w:hAnsi="Arial" w:cs="Arial"/>
          <w:sz w:val="22"/>
          <w:szCs w:val="22"/>
        </w:rPr>
        <w:t xml:space="preserve">del </w:t>
      </w:r>
      <w:r w:rsidRPr="00B60B92">
        <w:rPr>
          <w:rFonts w:ascii="Arial" w:hAnsi="Arial" w:cs="Arial"/>
          <w:sz w:val="22"/>
          <w:szCs w:val="22"/>
        </w:rPr>
        <w:t>Laboratorio de Biotoxinas.</w:t>
      </w:r>
      <w:r w:rsidR="002F35E3" w:rsidRPr="00B60B92">
        <w:rPr>
          <w:rFonts w:ascii="Arial" w:hAnsi="Arial" w:cs="Arial"/>
          <w:sz w:val="22"/>
          <w:szCs w:val="22"/>
        </w:rPr>
        <w:t xml:space="preserve"> Y ello porque </w:t>
      </w:r>
      <w:r w:rsidR="003B4008" w:rsidRPr="00B60B92">
        <w:rPr>
          <w:rFonts w:ascii="Arial" w:hAnsi="Arial" w:cs="Arial"/>
          <w:sz w:val="22"/>
          <w:szCs w:val="22"/>
        </w:rPr>
        <w:t xml:space="preserve">en primer lugar </w:t>
      </w:r>
      <w:r w:rsidR="003867EE" w:rsidRPr="00B60B92">
        <w:rPr>
          <w:rFonts w:ascii="Arial" w:hAnsi="Arial" w:cs="Arial"/>
          <w:sz w:val="22"/>
          <w:szCs w:val="22"/>
        </w:rPr>
        <w:t>se pretende el</w:t>
      </w:r>
      <w:r w:rsidR="002F35E3" w:rsidRPr="00B60B92">
        <w:rPr>
          <w:rFonts w:ascii="Arial" w:hAnsi="Arial" w:cs="Arial"/>
          <w:sz w:val="22"/>
          <w:szCs w:val="22"/>
        </w:rPr>
        <w:t xml:space="preserve"> mantenimiento de un elevado nivel de seguridad al</w:t>
      </w:r>
      <w:r w:rsidR="003B4008" w:rsidRPr="00B60B92">
        <w:rPr>
          <w:rFonts w:ascii="Arial" w:hAnsi="Arial" w:cs="Arial"/>
          <w:sz w:val="22"/>
          <w:szCs w:val="22"/>
        </w:rPr>
        <w:t>imentaria</w:t>
      </w:r>
      <w:r w:rsidR="003867EE" w:rsidRPr="00B60B92">
        <w:rPr>
          <w:rFonts w:ascii="Arial" w:hAnsi="Arial" w:cs="Arial"/>
          <w:sz w:val="22"/>
          <w:szCs w:val="22"/>
        </w:rPr>
        <w:t xml:space="preserve"> a través, entre otros</w:t>
      </w:r>
      <w:r w:rsidR="003B4008" w:rsidRPr="00B60B92">
        <w:rPr>
          <w:rFonts w:ascii="Arial" w:hAnsi="Arial" w:cs="Arial"/>
          <w:sz w:val="22"/>
          <w:szCs w:val="22"/>
        </w:rPr>
        <w:t xml:space="preserve"> de</w:t>
      </w:r>
      <w:r w:rsidR="002F35E3" w:rsidRPr="00B60B92">
        <w:rPr>
          <w:rFonts w:ascii="Arial" w:hAnsi="Arial" w:cs="Arial"/>
          <w:sz w:val="22"/>
          <w:szCs w:val="22"/>
        </w:rPr>
        <w:t xml:space="preserve"> los servicios de estos laboratorios</w:t>
      </w:r>
      <w:r w:rsidR="003867EE" w:rsidRPr="00B60B92">
        <w:rPr>
          <w:rFonts w:ascii="Arial" w:hAnsi="Arial" w:cs="Arial"/>
          <w:sz w:val="22"/>
          <w:szCs w:val="22"/>
        </w:rPr>
        <w:t>, que son</w:t>
      </w:r>
      <w:r w:rsidR="003B4008" w:rsidRPr="00B60B92">
        <w:rPr>
          <w:rFonts w:ascii="Arial" w:hAnsi="Arial" w:cs="Arial"/>
          <w:sz w:val="22"/>
          <w:szCs w:val="22"/>
        </w:rPr>
        <w:t xml:space="preserve"> </w:t>
      </w:r>
      <w:r w:rsidR="002F35E3" w:rsidRPr="00B60B92">
        <w:rPr>
          <w:rFonts w:ascii="Arial" w:hAnsi="Arial" w:cs="Arial"/>
          <w:sz w:val="22"/>
          <w:szCs w:val="22"/>
        </w:rPr>
        <w:t>una garantía de vertebración territorial y cohesión social</w:t>
      </w:r>
      <w:r w:rsidR="003B4008" w:rsidRPr="00B60B92">
        <w:rPr>
          <w:rFonts w:ascii="Arial" w:hAnsi="Arial" w:cs="Arial"/>
          <w:sz w:val="22"/>
          <w:szCs w:val="22"/>
        </w:rPr>
        <w:t xml:space="preserve">; </w:t>
      </w:r>
      <w:r w:rsidR="00B60B92" w:rsidRPr="00B60B92">
        <w:rPr>
          <w:rFonts w:ascii="Arial" w:hAnsi="Arial" w:cs="Arial"/>
          <w:sz w:val="22"/>
          <w:szCs w:val="22"/>
        </w:rPr>
        <w:t>y,</w:t>
      </w:r>
      <w:r w:rsidR="003867EE" w:rsidRPr="00B60B92">
        <w:rPr>
          <w:rFonts w:ascii="Arial" w:hAnsi="Arial" w:cs="Arial"/>
          <w:sz w:val="22"/>
          <w:szCs w:val="22"/>
        </w:rPr>
        <w:t xml:space="preserve"> </w:t>
      </w:r>
      <w:r w:rsidR="003B4008" w:rsidRPr="00B60B92">
        <w:rPr>
          <w:rFonts w:ascii="Arial" w:hAnsi="Arial" w:cs="Arial"/>
          <w:sz w:val="22"/>
          <w:szCs w:val="22"/>
        </w:rPr>
        <w:t xml:space="preserve">en segundo lugar, </w:t>
      </w:r>
      <w:r w:rsidR="003867EE" w:rsidRPr="00B60B92">
        <w:rPr>
          <w:rFonts w:ascii="Arial" w:hAnsi="Arial" w:cs="Arial"/>
          <w:sz w:val="22"/>
          <w:szCs w:val="22"/>
        </w:rPr>
        <w:t>se pretende apoyar mediante analíticas y resto de técnicas laboratoriales, el</w:t>
      </w:r>
      <w:r w:rsidR="003B4008" w:rsidRPr="00B60B92">
        <w:rPr>
          <w:rFonts w:ascii="Arial" w:hAnsi="Arial" w:cs="Arial"/>
          <w:sz w:val="22"/>
          <w:szCs w:val="22"/>
        </w:rPr>
        <w:t xml:space="preserve"> desarrollo agroalimentario nacional</w:t>
      </w:r>
      <w:r w:rsidR="003867EE" w:rsidRPr="00B60B92">
        <w:rPr>
          <w:rFonts w:ascii="Arial" w:hAnsi="Arial" w:cs="Arial"/>
          <w:sz w:val="22"/>
          <w:szCs w:val="22"/>
        </w:rPr>
        <w:t>, como parte de la salida de la crisis</w:t>
      </w:r>
      <w:r w:rsidR="003B4008" w:rsidRPr="00B60B92">
        <w:rPr>
          <w:rFonts w:ascii="Arial" w:hAnsi="Arial" w:cs="Arial"/>
          <w:sz w:val="22"/>
          <w:szCs w:val="22"/>
        </w:rPr>
        <w:t>.</w:t>
      </w:r>
    </w:p>
    <w:p w14:paraId="182ED735" w14:textId="554B41CF" w:rsidR="007A5158" w:rsidRPr="00B60B92" w:rsidRDefault="003B400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B60B92">
        <w:rPr>
          <w:rFonts w:ascii="Arial" w:hAnsi="Arial" w:cs="Arial"/>
          <w:sz w:val="22"/>
          <w:szCs w:val="22"/>
        </w:rPr>
        <w:t>Tras una evaluación de necesidades, l</w:t>
      </w:r>
      <w:r w:rsidR="007A5158" w:rsidRPr="00B60B92">
        <w:rPr>
          <w:rFonts w:ascii="Arial" w:hAnsi="Arial" w:cs="Arial"/>
          <w:sz w:val="22"/>
          <w:szCs w:val="22"/>
        </w:rPr>
        <w:t xml:space="preserve">a inversión pretende renovar e incrementar el equipamiento técnico necesario para la realización </w:t>
      </w:r>
      <w:r w:rsidRPr="00B60B92">
        <w:rPr>
          <w:rFonts w:ascii="Arial" w:hAnsi="Arial" w:cs="Arial"/>
          <w:sz w:val="22"/>
          <w:szCs w:val="22"/>
        </w:rPr>
        <w:t>de los trabajos habituales</w:t>
      </w:r>
      <w:r w:rsidR="007A5158" w:rsidRPr="00B60B92">
        <w:rPr>
          <w:rFonts w:ascii="Arial" w:hAnsi="Arial" w:cs="Arial"/>
          <w:sz w:val="22"/>
          <w:szCs w:val="22"/>
        </w:rPr>
        <w:t xml:space="preserve"> en los laboratorios dependientes de la Agencia Española de Seguridad Alimentaria y Nutrición.</w:t>
      </w:r>
    </w:p>
    <w:p w14:paraId="7FA71664" w14:textId="77777777" w:rsidR="007A5158" w:rsidRPr="00B60B92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B60B92">
        <w:rPr>
          <w:rFonts w:ascii="Arial" w:hAnsi="Arial" w:cs="Arial"/>
          <w:sz w:val="22"/>
          <w:szCs w:val="22"/>
        </w:rPr>
        <w:t>Por un lado:</w:t>
      </w:r>
    </w:p>
    <w:p w14:paraId="4812F715" w14:textId="1735495A" w:rsidR="007A5158" w:rsidRPr="00B60B92" w:rsidRDefault="007A5158" w:rsidP="003867EE">
      <w:pPr>
        <w:spacing w:before="120" w:after="120" w:line="360" w:lineRule="exact"/>
        <w:ind w:left="426" w:hanging="284"/>
        <w:jc w:val="both"/>
        <w:rPr>
          <w:rFonts w:ascii="Arial" w:hAnsi="Arial" w:cs="Arial"/>
          <w:strike/>
          <w:sz w:val="22"/>
          <w:szCs w:val="22"/>
        </w:rPr>
      </w:pPr>
      <w:r w:rsidRPr="00B60B92">
        <w:rPr>
          <w:rFonts w:ascii="Arial" w:hAnsi="Arial" w:cs="Arial"/>
          <w:sz w:val="22"/>
          <w:szCs w:val="22"/>
        </w:rPr>
        <w:t>-</w:t>
      </w:r>
      <w:r w:rsidR="008C35FC" w:rsidRPr="00B60B92">
        <w:rPr>
          <w:rFonts w:ascii="Arial" w:hAnsi="Arial" w:cs="Arial"/>
          <w:sz w:val="22"/>
          <w:szCs w:val="22"/>
        </w:rPr>
        <w:tab/>
      </w:r>
      <w:r w:rsidRPr="00B60B92">
        <w:rPr>
          <w:rFonts w:ascii="Arial" w:hAnsi="Arial" w:cs="Arial"/>
          <w:sz w:val="22"/>
          <w:szCs w:val="22"/>
        </w:rPr>
        <w:t xml:space="preserve">En el Centro Nacional de Alimentación: </w:t>
      </w:r>
      <w:r w:rsidR="003B4008" w:rsidRPr="00B60B92">
        <w:rPr>
          <w:rFonts w:ascii="Arial" w:hAnsi="Arial" w:cs="Arial"/>
          <w:sz w:val="22"/>
          <w:szCs w:val="22"/>
        </w:rPr>
        <w:t xml:space="preserve">Es un </w:t>
      </w:r>
      <w:r w:rsidRPr="00B60B92">
        <w:rPr>
          <w:rFonts w:ascii="Arial" w:hAnsi="Arial" w:cs="Arial"/>
          <w:sz w:val="22"/>
          <w:szCs w:val="22"/>
        </w:rPr>
        <w:t>Laboratorio Nacional de Referencia</w:t>
      </w:r>
      <w:r w:rsidR="003B4008" w:rsidRPr="00B60B92">
        <w:rPr>
          <w:rFonts w:ascii="Arial" w:hAnsi="Arial" w:cs="Arial"/>
          <w:sz w:val="22"/>
          <w:szCs w:val="22"/>
        </w:rPr>
        <w:t>, para múltiples parámetros y matrices,</w:t>
      </w:r>
      <w:r w:rsidRPr="00B60B92">
        <w:rPr>
          <w:rFonts w:ascii="Arial" w:hAnsi="Arial" w:cs="Arial"/>
          <w:sz w:val="22"/>
          <w:szCs w:val="22"/>
        </w:rPr>
        <w:t xml:space="preserve"> </w:t>
      </w:r>
      <w:r w:rsidR="003B4008" w:rsidRPr="00B60B92">
        <w:rPr>
          <w:rFonts w:ascii="Arial" w:hAnsi="Arial" w:cs="Arial"/>
          <w:sz w:val="22"/>
          <w:szCs w:val="22"/>
        </w:rPr>
        <w:t xml:space="preserve">que </w:t>
      </w:r>
      <w:r w:rsidRPr="00B60B92">
        <w:rPr>
          <w:rFonts w:ascii="Arial" w:hAnsi="Arial" w:cs="Arial"/>
          <w:sz w:val="22"/>
          <w:szCs w:val="22"/>
        </w:rPr>
        <w:t xml:space="preserve">en materia de seguridad alimentaria en </w:t>
      </w:r>
      <w:r w:rsidR="00B60B92" w:rsidRPr="00B60B92">
        <w:rPr>
          <w:rFonts w:ascii="Arial" w:hAnsi="Arial" w:cs="Arial"/>
          <w:sz w:val="22"/>
          <w:szCs w:val="22"/>
        </w:rPr>
        <w:t>España coordina</w:t>
      </w:r>
      <w:r w:rsidRPr="00B60B92">
        <w:rPr>
          <w:rFonts w:ascii="Arial" w:hAnsi="Arial" w:cs="Arial"/>
          <w:sz w:val="22"/>
          <w:szCs w:val="22"/>
        </w:rPr>
        <w:t xml:space="preserve"> sus actuaciones con </w:t>
      </w:r>
      <w:r w:rsidR="003B4008" w:rsidRPr="00B60B92">
        <w:rPr>
          <w:rFonts w:ascii="Arial" w:hAnsi="Arial" w:cs="Arial"/>
          <w:sz w:val="22"/>
          <w:szCs w:val="22"/>
        </w:rPr>
        <w:t xml:space="preserve">los </w:t>
      </w:r>
      <w:r w:rsidRPr="00B60B92">
        <w:rPr>
          <w:rFonts w:ascii="Arial" w:hAnsi="Arial" w:cs="Arial"/>
          <w:sz w:val="22"/>
          <w:szCs w:val="22"/>
        </w:rPr>
        <w:t>Laboratorio</w:t>
      </w:r>
      <w:r w:rsidR="003B4008" w:rsidRPr="00B60B92">
        <w:rPr>
          <w:rFonts w:ascii="Arial" w:hAnsi="Arial" w:cs="Arial"/>
          <w:sz w:val="22"/>
          <w:szCs w:val="22"/>
        </w:rPr>
        <w:t>s</w:t>
      </w:r>
      <w:r w:rsidRPr="00B60B92">
        <w:rPr>
          <w:rFonts w:ascii="Arial" w:hAnsi="Arial" w:cs="Arial"/>
          <w:sz w:val="22"/>
          <w:szCs w:val="22"/>
        </w:rPr>
        <w:t xml:space="preserve"> Europeo</w:t>
      </w:r>
      <w:r w:rsidR="003B4008" w:rsidRPr="00B60B92">
        <w:rPr>
          <w:rFonts w:ascii="Arial" w:hAnsi="Arial" w:cs="Arial"/>
          <w:sz w:val="22"/>
          <w:szCs w:val="22"/>
        </w:rPr>
        <w:t>s</w:t>
      </w:r>
      <w:r w:rsidRPr="00B60B92">
        <w:rPr>
          <w:rFonts w:ascii="Arial" w:hAnsi="Arial" w:cs="Arial"/>
          <w:sz w:val="22"/>
          <w:szCs w:val="22"/>
        </w:rPr>
        <w:t xml:space="preserve"> de Referencia en los distintos ámbitos de seguridad alimentaria y con las redes de Laboratorios de Control Oficial</w:t>
      </w:r>
      <w:r w:rsidR="003B4008" w:rsidRPr="00B60B92">
        <w:rPr>
          <w:rFonts w:ascii="Arial" w:hAnsi="Arial" w:cs="Arial"/>
          <w:sz w:val="22"/>
          <w:szCs w:val="22"/>
        </w:rPr>
        <w:t xml:space="preserve"> de las Comunidades Autónomas</w:t>
      </w:r>
      <w:r w:rsidR="00B60B92" w:rsidRPr="00B60B92">
        <w:rPr>
          <w:rFonts w:ascii="Arial" w:hAnsi="Arial" w:cs="Arial"/>
          <w:sz w:val="22"/>
          <w:szCs w:val="22"/>
        </w:rPr>
        <w:t>.</w:t>
      </w:r>
    </w:p>
    <w:p w14:paraId="1A9DCB1B" w14:textId="669B2CE2" w:rsidR="007A5158" w:rsidRPr="003867EE" w:rsidRDefault="007A5158" w:rsidP="003867EE">
      <w:pPr>
        <w:spacing w:before="120" w:after="120" w:line="360" w:lineRule="exact"/>
        <w:ind w:left="426" w:hanging="284"/>
        <w:jc w:val="both"/>
        <w:rPr>
          <w:rFonts w:ascii="Arial" w:hAnsi="Arial" w:cs="Arial"/>
          <w:sz w:val="22"/>
          <w:szCs w:val="22"/>
        </w:rPr>
      </w:pPr>
      <w:r w:rsidRPr="00B60B92">
        <w:rPr>
          <w:rFonts w:ascii="Arial" w:hAnsi="Arial" w:cs="Arial"/>
          <w:sz w:val="22"/>
          <w:szCs w:val="22"/>
        </w:rPr>
        <w:t>-</w:t>
      </w:r>
      <w:r w:rsidR="008C35FC" w:rsidRPr="00B60B92">
        <w:rPr>
          <w:rFonts w:ascii="Arial" w:hAnsi="Arial" w:cs="Arial"/>
          <w:sz w:val="22"/>
          <w:szCs w:val="22"/>
        </w:rPr>
        <w:tab/>
      </w:r>
      <w:r w:rsidRPr="00B60B92">
        <w:rPr>
          <w:rFonts w:ascii="Arial" w:hAnsi="Arial" w:cs="Arial"/>
          <w:sz w:val="22"/>
          <w:szCs w:val="22"/>
        </w:rPr>
        <w:t>En el Labor</w:t>
      </w:r>
      <w:r w:rsidR="009A3916" w:rsidRPr="00B60B92">
        <w:rPr>
          <w:rFonts w:ascii="Arial" w:hAnsi="Arial" w:cs="Arial"/>
          <w:sz w:val="22"/>
          <w:szCs w:val="22"/>
        </w:rPr>
        <w:t>atorio de Biotoxinas Marinas:</w:t>
      </w:r>
      <w:r w:rsidRPr="00B60B92">
        <w:rPr>
          <w:rFonts w:ascii="Arial" w:hAnsi="Arial" w:cs="Arial"/>
          <w:sz w:val="22"/>
          <w:szCs w:val="22"/>
        </w:rPr>
        <w:t xml:space="preserve"> Laboratorio</w:t>
      </w:r>
      <w:r w:rsidR="009A3916" w:rsidRPr="00B60B92">
        <w:rPr>
          <w:rFonts w:ascii="Arial" w:hAnsi="Arial" w:cs="Arial"/>
          <w:sz w:val="22"/>
          <w:szCs w:val="22"/>
        </w:rPr>
        <w:t xml:space="preserve"> Nacional y Comunitario de Referencia</w:t>
      </w:r>
      <w:r w:rsidRPr="00B60B92">
        <w:rPr>
          <w:rFonts w:ascii="Arial" w:hAnsi="Arial" w:cs="Arial"/>
          <w:sz w:val="22"/>
          <w:szCs w:val="22"/>
        </w:rPr>
        <w:t xml:space="preserve"> para el control de </w:t>
      </w:r>
      <w:proofErr w:type="spellStart"/>
      <w:r w:rsidRPr="00B60B92">
        <w:rPr>
          <w:rFonts w:ascii="Arial" w:hAnsi="Arial" w:cs="Arial"/>
          <w:sz w:val="22"/>
          <w:szCs w:val="22"/>
        </w:rPr>
        <w:t>biotoxinas</w:t>
      </w:r>
      <w:proofErr w:type="spellEnd"/>
      <w:r w:rsidR="003867EE" w:rsidRPr="00B60B92">
        <w:rPr>
          <w:rFonts w:ascii="Arial" w:hAnsi="Arial" w:cs="Arial"/>
          <w:sz w:val="22"/>
          <w:szCs w:val="22"/>
        </w:rPr>
        <w:t>.</w:t>
      </w:r>
    </w:p>
    <w:p w14:paraId="3285828E" w14:textId="77777777" w:rsidR="007A5158" w:rsidRPr="003867EE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Esta inversión permitirá avanzar en el ODS 9 y cumplir con las prioridades estratégicas de la UE en el marco del Pacto Verde Europeo en lo que se refiere a la identificación y control de los contaminantes procedentes del medio ambiente y de los alimentos.</w:t>
      </w:r>
    </w:p>
    <w:p w14:paraId="4847460F" w14:textId="34852110" w:rsidR="00AA2511" w:rsidRPr="00B60B92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  <w:r w:rsidRPr="003867EE">
        <w:rPr>
          <w:rFonts w:ascii="Arial" w:hAnsi="Arial" w:cs="Arial"/>
          <w:sz w:val="22"/>
          <w:szCs w:val="22"/>
        </w:rPr>
        <w:t>Para alcanzar la efectividad del objetivo propuesto, se precisa la adquisición de bienes inventariables para la mejora en la dotación del Centro Nacional de Alimentación y Laboratorio de Biotoxinas Marinas</w:t>
      </w:r>
      <w:r w:rsidR="00AA2511" w:rsidRPr="003867EE">
        <w:rPr>
          <w:rFonts w:ascii="Arial" w:hAnsi="Arial" w:cs="Arial"/>
          <w:sz w:val="22"/>
          <w:szCs w:val="22"/>
          <w:lang w:val="es-ES"/>
        </w:rPr>
        <w:t xml:space="preserve">. </w:t>
      </w:r>
      <w:r w:rsidR="00AA2511" w:rsidRPr="00B60B92">
        <w:rPr>
          <w:rFonts w:ascii="Arial" w:hAnsi="Arial" w:cs="Arial"/>
          <w:sz w:val="22"/>
          <w:szCs w:val="22"/>
          <w:lang w:val="es-ES"/>
        </w:rPr>
        <w:t>El detalle de adquisiciones previstas es el siguiente:</w:t>
      </w:r>
    </w:p>
    <w:p w14:paraId="71579BD1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Adquisición de equipo de cromatografía de líquidos de ultra resolución acoplado a un espectrómetro de masas de triple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cuadrupolo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 UHPLC-MS/MS (Toxinas)</w:t>
      </w:r>
    </w:p>
    <w:p w14:paraId="4901901E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Adquisición de 2 cromatógrafos de líquidos de ultra resolución acoplado a espectrómetro de masas de alta resolución con analizador de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cuadrupolo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>/ tiempo de vuelo y movilidad iónica (Sistema UPLC-HRMS QTOF IMS (Zoosanitarios)</w:t>
      </w:r>
    </w:p>
    <w:p w14:paraId="5C02BE04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>Adquisición de PCR digital (Biotecnología)/ (Microbiología alimentaria)</w:t>
      </w:r>
    </w:p>
    <w:p w14:paraId="7040879A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lastRenderedPageBreak/>
        <w:t xml:space="preserve">Adquisición de espectrómetro de masas triple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cuadrupolo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 MS/MS (para su acoplamiento a un cromatógrafo de líquidos de ultra resolución) (Contaminantes)</w:t>
      </w:r>
    </w:p>
    <w:p w14:paraId="769F0B37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>Adquisición de sistema de purificación GPC (Toxinas)</w:t>
      </w:r>
    </w:p>
    <w:p w14:paraId="4E7E28F4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>Adquisición de extractor de líquido presurizada (PLE) (Toxinas)</w:t>
      </w:r>
    </w:p>
    <w:p w14:paraId="58F5E8BD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Adquisición de equipo de cromatografía de líquidos de ultra resolución acoplado a un espectrómetro de masas de triple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cuadrupolo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 UHPLC-MS/MS (Plaguicidas)</w:t>
      </w:r>
    </w:p>
    <w:p w14:paraId="6CEE7B2A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Adquisición de cromatógrafo de Gases GC MS/MS con inyector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multimodo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 para inyecciones líquidas, gases y fibra) y librería de espectros NIST (Contaminantes)</w:t>
      </w:r>
    </w:p>
    <w:p w14:paraId="13F7F8AA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>Adquisición de PCR tiempo real (Biotecnología)</w:t>
      </w:r>
    </w:p>
    <w:p w14:paraId="2B0B55B8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Adquisición de equipo de cromatografía de líquidos de ultra resolución acoplado a un espectrómetro de masas de triple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cuadrupolo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 (Laboratorio de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Biotoxinas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 Marinas)</w:t>
      </w:r>
    </w:p>
    <w:p w14:paraId="6CE44404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>Adquisición de detector de fluorescencia (Zoosanitarios)</w:t>
      </w:r>
    </w:p>
    <w:p w14:paraId="0C1234EF" w14:textId="77777777" w:rsidR="00AA2511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>Adquisición de 2 Cromatógrafos de Gases GC MS/MS (Plaguicidas)</w:t>
      </w:r>
    </w:p>
    <w:p w14:paraId="4FA0147D" w14:textId="5E486D83" w:rsidR="008C35FC" w:rsidRPr="00B60B92" w:rsidRDefault="00AA2511" w:rsidP="003867EE">
      <w:pPr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  <w:lang w:val="es-ES"/>
        </w:rPr>
      </w:pPr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Adquisición de equipo de cromatografía de líquidos de ultra resolución acoplado a un espectrómetro de masas de triple </w:t>
      </w:r>
      <w:proofErr w:type="spellStart"/>
      <w:r w:rsidRPr="00B60B92">
        <w:rPr>
          <w:rFonts w:ascii="Arial" w:hAnsi="Arial" w:cs="Arial"/>
          <w:iCs/>
          <w:sz w:val="22"/>
          <w:szCs w:val="22"/>
          <w:lang w:val="es-ES"/>
        </w:rPr>
        <w:t>cuadrupolo</w:t>
      </w:r>
      <w:proofErr w:type="spellEnd"/>
      <w:r w:rsidRPr="00B60B92">
        <w:rPr>
          <w:rFonts w:ascii="Arial" w:hAnsi="Arial" w:cs="Arial"/>
          <w:iCs/>
          <w:sz w:val="22"/>
          <w:szCs w:val="22"/>
          <w:lang w:val="es-ES"/>
        </w:rPr>
        <w:t xml:space="preserve"> (Área Química: Toxinas, Contaminantes, Zoosanitarios y Plaguicidas).</w:t>
      </w:r>
    </w:p>
    <w:p w14:paraId="1B9E2C09" w14:textId="77777777" w:rsidR="00B60B92" w:rsidRPr="003867EE" w:rsidRDefault="00B60B92" w:rsidP="00B60B92">
      <w:pPr>
        <w:spacing w:before="120" w:after="120" w:line="360" w:lineRule="exact"/>
        <w:ind w:left="720"/>
        <w:jc w:val="both"/>
        <w:rPr>
          <w:rFonts w:ascii="Arial" w:hAnsi="Arial" w:cs="Arial"/>
          <w:iCs/>
          <w:sz w:val="22"/>
          <w:szCs w:val="22"/>
          <w:highlight w:val="yellow"/>
          <w:lang w:val="es-ES"/>
        </w:rPr>
      </w:pPr>
    </w:p>
    <w:p w14:paraId="42052CF5" w14:textId="77777777" w:rsidR="00517824" w:rsidRPr="003867EE" w:rsidRDefault="00517824" w:rsidP="003867EE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3867EE">
        <w:rPr>
          <w:rFonts w:ascii="Arial" w:hAnsi="Arial" w:cs="Arial"/>
          <w:b/>
          <w:sz w:val="22"/>
          <w:szCs w:val="22"/>
        </w:rPr>
        <w:t>5. Coste de la inversión y distribución anualizada:</w:t>
      </w:r>
    </w:p>
    <w:p w14:paraId="11F4AAB0" w14:textId="46ACF3F7" w:rsidR="00D415D2" w:rsidRDefault="00D415D2" w:rsidP="003867EE">
      <w:pPr>
        <w:spacing w:before="100"/>
        <w:jc w:val="both"/>
        <w:rPr>
          <w:rFonts w:ascii="Arial" w:hAnsi="Arial" w:cs="Arial"/>
          <w:bCs/>
          <w:sz w:val="22"/>
          <w:szCs w:val="22"/>
        </w:rPr>
      </w:pPr>
      <w:r w:rsidRPr="003867EE">
        <w:rPr>
          <w:rFonts w:ascii="Arial" w:hAnsi="Arial" w:cs="Arial"/>
          <w:bCs/>
          <w:sz w:val="22"/>
          <w:szCs w:val="22"/>
        </w:rPr>
        <w:t>(en miles de euros)</w:t>
      </w:r>
    </w:p>
    <w:p w14:paraId="741819B4" w14:textId="77777777" w:rsidR="00B60B92" w:rsidRPr="003867EE" w:rsidRDefault="00B60B92" w:rsidP="003867EE">
      <w:pPr>
        <w:spacing w:before="10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aconcuadrcula"/>
        <w:tblW w:w="90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729"/>
        <w:gridCol w:w="718"/>
        <w:gridCol w:w="1125"/>
        <w:gridCol w:w="1119"/>
        <w:gridCol w:w="709"/>
        <w:gridCol w:w="708"/>
        <w:gridCol w:w="709"/>
        <w:gridCol w:w="1134"/>
      </w:tblGrid>
      <w:tr w:rsidR="00D415D2" w:rsidRPr="003867EE" w14:paraId="2925AE5D" w14:textId="77777777" w:rsidTr="00B60B92">
        <w:tc>
          <w:tcPr>
            <w:tcW w:w="2127" w:type="dxa"/>
          </w:tcPr>
          <w:p w14:paraId="2E2F5A78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867EE">
              <w:rPr>
                <w:rFonts w:ascii="Arial" w:hAnsi="Arial" w:cs="Arial"/>
                <w:b/>
                <w:sz w:val="22"/>
                <w:szCs w:val="22"/>
              </w:rPr>
              <w:t>Periodificación</w:t>
            </w:r>
            <w:proofErr w:type="spellEnd"/>
          </w:p>
        </w:tc>
        <w:tc>
          <w:tcPr>
            <w:tcW w:w="729" w:type="dxa"/>
          </w:tcPr>
          <w:p w14:paraId="69AE754C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2020</w:t>
            </w:r>
          </w:p>
        </w:tc>
        <w:tc>
          <w:tcPr>
            <w:tcW w:w="718" w:type="dxa"/>
          </w:tcPr>
          <w:p w14:paraId="64D6DE4A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2021</w:t>
            </w:r>
          </w:p>
        </w:tc>
        <w:tc>
          <w:tcPr>
            <w:tcW w:w="1125" w:type="dxa"/>
          </w:tcPr>
          <w:p w14:paraId="221ABC7D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2022</w:t>
            </w:r>
          </w:p>
        </w:tc>
        <w:tc>
          <w:tcPr>
            <w:tcW w:w="1119" w:type="dxa"/>
          </w:tcPr>
          <w:p w14:paraId="76BDC7B2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14:paraId="69A2F205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2024</w:t>
            </w:r>
          </w:p>
        </w:tc>
        <w:tc>
          <w:tcPr>
            <w:tcW w:w="708" w:type="dxa"/>
          </w:tcPr>
          <w:p w14:paraId="2B2B9B7C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14:paraId="42F8AC94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14:paraId="59017D02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</w:tr>
      <w:tr w:rsidR="00D415D2" w:rsidRPr="003867EE" w14:paraId="27201FBA" w14:textId="77777777" w:rsidTr="00B60B92">
        <w:tc>
          <w:tcPr>
            <w:tcW w:w="2127" w:type="dxa"/>
          </w:tcPr>
          <w:p w14:paraId="259EEA32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Coste del Mecanismo</w:t>
            </w:r>
          </w:p>
        </w:tc>
        <w:tc>
          <w:tcPr>
            <w:tcW w:w="729" w:type="dxa"/>
          </w:tcPr>
          <w:p w14:paraId="5C8B53C8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681A14C4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5" w:type="dxa"/>
          </w:tcPr>
          <w:p w14:paraId="4B9B9FBC" w14:textId="77777777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2.040,00</w:t>
            </w:r>
          </w:p>
        </w:tc>
        <w:tc>
          <w:tcPr>
            <w:tcW w:w="1119" w:type="dxa"/>
          </w:tcPr>
          <w:p w14:paraId="2C4BC4CB" w14:textId="77777777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1.440,00</w:t>
            </w:r>
          </w:p>
        </w:tc>
        <w:tc>
          <w:tcPr>
            <w:tcW w:w="709" w:type="dxa"/>
          </w:tcPr>
          <w:p w14:paraId="71C95CE3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54FD52B2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155A559A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92ADBE" w14:textId="77777777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3.480,00</w:t>
            </w:r>
          </w:p>
        </w:tc>
      </w:tr>
      <w:tr w:rsidR="00D415D2" w:rsidRPr="003867EE" w14:paraId="2A31BC7D" w14:textId="77777777" w:rsidTr="00B60B92">
        <w:trPr>
          <w:trHeight w:val="346"/>
        </w:trPr>
        <w:tc>
          <w:tcPr>
            <w:tcW w:w="2127" w:type="dxa"/>
          </w:tcPr>
          <w:p w14:paraId="166DE3E9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Otra financiación</w:t>
            </w:r>
          </w:p>
        </w:tc>
        <w:tc>
          <w:tcPr>
            <w:tcW w:w="729" w:type="dxa"/>
          </w:tcPr>
          <w:p w14:paraId="10CD241C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28EEFE12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5" w:type="dxa"/>
          </w:tcPr>
          <w:p w14:paraId="7395BF58" w14:textId="34A3940D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C35FC" w:rsidRPr="003867EE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  <w:tc>
          <w:tcPr>
            <w:tcW w:w="1119" w:type="dxa"/>
          </w:tcPr>
          <w:p w14:paraId="52DA85C2" w14:textId="4B8CA157" w:rsidR="00D415D2" w:rsidRPr="003867EE" w:rsidRDefault="008C35FC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0,00</w:t>
            </w:r>
          </w:p>
        </w:tc>
        <w:tc>
          <w:tcPr>
            <w:tcW w:w="709" w:type="dxa"/>
          </w:tcPr>
          <w:p w14:paraId="244A47CF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50B18BFE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4654672A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069292" w14:textId="04DF056B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C35FC" w:rsidRPr="003867EE">
              <w:rPr>
                <w:rFonts w:ascii="Arial" w:hAnsi="Arial" w:cs="Arial"/>
                <w:b/>
                <w:sz w:val="22"/>
                <w:szCs w:val="22"/>
              </w:rPr>
              <w:t>,00</w:t>
            </w:r>
          </w:p>
        </w:tc>
      </w:tr>
      <w:tr w:rsidR="00D415D2" w:rsidRPr="003867EE" w14:paraId="35BC5A3C" w14:textId="77777777" w:rsidTr="00B60B92">
        <w:tc>
          <w:tcPr>
            <w:tcW w:w="2127" w:type="dxa"/>
          </w:tcPr>
          <w:p w14:paraId="5118CBE5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729" w:type="dxa"/>
          </w:tcPr>
          <w:p w14:paraId="3F52EAC8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6B05C548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5" w:type="dxa"/>
          </w:tcPr>
          <w:p w14:paraId="576E5810" w14:textId="77777777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2.040,00</w:t>
            </w:r>
          </w:p>
        </w:tc>
        <w:tc>
          <w:tcPr>
            <w:tcW w:w="1119" w:type="dxa"/>
          </w:tcPr>
          <w:p w14:paraId="3F352FDC" w14:textId="77777777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1.440,00</w:t>
            </w:r>
          </w:p>
        </w:tc>
        <w:tc>
          <w:tcPr>
            <w:tcW w:w="709" w:type="dxa"/>
          </w:tcPr>
          <w:p w14:paraId="7679E0C9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14:paraId="3CB1855E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14:paraId="015634DA" w14:textId="77777777" w:rsidR="00D415D2" w:rsidRPr="003867EE" w:rsidRDefault="00D415D2" w:rsidP="003867EE">
            <w:pPr>
              <w:spacing w:before="10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365088" w14:textId="77777777" w:rsidR="00D415D2" w:rsidRPr="003867EE" w:rsidRDefault="00D415D2" w:rsidP="00B60B92">
            <w:pPr>
              <w:spacing w:before="10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867EE">
              <w:rPr>
                <w:rFonts w:ascii="Arial" w:hAnsi="Arial" w:cs="Arial"/>
                <w:b/>
                <w:sz w:val="22"/>
                <w:szCs w:val="22"/>
              </w:rPr>
              <w:t>3.480,00</w:t>
            </w:r>
          </w:p>
        </w:tc>
      </w:tr>
    </w:tbl>
    <w:p w14:paraId="6DD49497" w14:textId="29FAA65C" w:rsidR="00517824" w:rsidRPr="003867EE" w:rsidRDefault="00517824" w:rsidP="003867EE">
      <w:pPr>
        <w:spacing w:before="100"/>
        <w:jc w:val="both"/>
        <w:rPr>
          <w:rFonts w:ascii="Arial" w:hAnsi="Arial" w:cs="Arial"/>
          <w:sz w:val="22"/>
          <w:szCs w:val="22"/>
        </w:rPr>
      </w:pPr>
    </w:p>
    <w:p w14:paraId="0F55698F" w14:textId="77777777" w:rsidR="00517824" w:rsidRPr="003867EE" w:rsidRDefault="00517824" w:rsidP="003867EE">
      <w:pPr>
        <w:spacing w:before="100"/>
        <w:jc w:val="both"/>
        <w:rPr>
          <w:rFonts w:ascii="Arial" w:hAnsi="Arial" w:cs="Arial"/>
          <w:b/>
          <w:sz w:val="22"/>
          <w:szCs w:val="22"/>
        </w:rPr>
      </w:pPr>
      <w:r w:rsidRPr="003867EE">
        <w:rPr>
          <w:rFonts w:ascii="Arial" w:hAnsi="Arial" w:cs="Arial"/>
          <w:b/>
          <w:sz w:val="22"/>
          <w:szCs w:val="22"/>
        </w:rPr>
        <w:t xml:space="preserve">6. Hitos y objetivos de la inversión: </w:t>
      </w:r>
    </w:p>
    <w:p w14:paraId="5ABF3A6F" w14:textId="77777777" w:rsidR="007A5158" w:rsidRPr="003867EE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La consecución y mantenimiento de un elevado nivel de seguridad alimentaria, fruto de la consideración equilibrada de exigencias imperativas como el derecho a la salud, debe quedar asegurada desde los poderes públicos y, en consecuencia, verse apoyada en la actividad de los laboratorios.</w:t>
      </w:r>
    </w:p>
    <w:p w14:paraId="7531A9F5" w14:textId="7FAC111D" w:rsidR="007A5158" w:rsidRPr="003867EE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lastRenderedPageBreak/>
        <w:t>Una de las obligaciones de la AESAN es el mantenimiento de sus laboratorios: El Centro Nacional de Alimentación y el Laboratorio de Biotoxinas Marinas, pues constituyen parte de las infraestructuras de calidad y sostenible del país.</w:t>
      </w:r>
    </w:p>
    <w:p w14:paraId="0D5222F4" w14:textId="77777777" w:rsidR="007A5158" w:rsidRPr="003867EE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  <w:r w:rsidRPr="003867EE">
        <w:rPr>
          <w:rFonts w:ascii="Arial" w:hAnsi="Arial" w:cs="Arial"/>
          <w:sz w:val="22"/>
          <w:szCs w:val="22"/>
        </w:rPr>
        <w:t>La Agencia Española de Seguridad Alimentaria y Nutrición (AESAN) a través del desarrollo de sus infraestructuras científico-técnicas de laboratorio contribuye a lograr las metas incluidas en el Objetivo de desarrollo sostenible 9 (ODS 9) y en concreto las siguientes:</w:t>
      </w:r>
    </w:p>
    <w:p w14:paraId="2313A35D" w14:textId="77777777" w:rsidR="007A5158" w:rsidRPr="003867EE" w:rsidRDefault="007A5158" w:rsidP="003867EE">
      <w:pPr>
        <w:pStyle w:val="Prrafodelista"/>
        <w:numPr>
          <w:ilvl w:val="0"/>
          <w:numId w:val="6"/>
        </w:numPr>
        <w:spacing w:before="120" w:after="120" w:line="360" w:lineRule="exact"/>
        <w:ind w:left="553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Infraestructura sostenible.</w:t>
      </w:r>
    </w:p>
    <w:p w14:paraId="436EED85" w14:textId="77777777" w:rsidR="007A5158" w:rsidRPr="003867EE" w:rsidRDefault="007A5158" w:rsidP="003867EE">
      <w:pPr>
        <w:pStyle w:val="Prrafodelista"/>
        <w:numPr>
          <w:ilvl w:val="0"/>
          <w:numId w:val="6"/>
        </w:numPr>
        <w:spacing w:before="120" w:after="120" w:line="360" w:lineRule="exact"/>
        <w:ind w:left="553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Modernizar infraestructura, tecnología limpia.</w:t>
      </w:r>
    </w:p>
    <w:p w14:paraId="119ACCC7" w14:textId="77777777" w:rsidR="007A5158" w:rsidRPr="003867EE" w:rsidRDefault="007A5158" w:rsidP="003867EE">
      <w:pPr>
        <w:pStyle w:val="Prrafodelista"/>
        <w:numPr>
          <w:ilvl w:val="0"/>
          <w:numId w:val="6"/>
        </w:numPr>
        <w:spacing w:before="120" w:after="120" w:line="360" w:lineRule="exact"/>
        <w:ind w:left="553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Investigación científica, capacidad tecnológica.</w:t>
      </w:r>
    </w:p>
    <w:p w14:paraId="7AAEB060" w14:textId="77777777" w:rsidR="007A5158" w:rsidRPr="003867EE" w:rsidRDefault="007A5158" w:rsidP="003867EE">
      <w:pPr>
        <w:pStyle w:val="Prrafodelista"/>
        <w:numPr>
          <w:ilvl w:val="0"/>
          <w:numId w:val="6"/>
        </w:numPr>
        <w:spacing w:before="120" w:after="120" w:line="360" w:lineRule="exact"/>
        <w:ind w:left="553" w:hanging="284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>Tecnología, investigación e innovación.</w:t>
      </w:r>
    </w:p>
    <w:p w14:paraId="1AB15B06" w14:textId="77777777" w:rsidR="007A5158" w:rsidRPr="003867EE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En definitiva, el objetivo buscado es dotar al Centro Nacional de Alimentación y al Laboratorio de Biotoxinas Marinas del equipamiento científico-técnico de laboratorio necesarios para el adecuado desarrollo de las competencias. </w:t>
      </w:r>
    </w:p>
    <w:p w14:paraId="19E71A61" w14:textId="49DAC207" w:rsidR="008620A4" w:rsidRPr="002E2389" w:rsidRDefault="007A5158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3867EE">
        <w:rPr>
          <w:rFonts w:ascii="Arial" w:hAnsi="Arial" w:cs="Arial"/>
          <w:sz w:val="22"/>
          <w:szCs w:val="22"/>
        </w:rPr>
        <w:t xml:space="preserve">Las inversiones en innovación y tecnología resultan fundamentales para relanzar el crecimiento económico, </w:t>
      </w:r>
      <w:r w:rsidR="003867EE" w:rsidRPr="00B60B92">
        <w:rPr>
          <w:rFonts w:ascii="Arial" w:hAnsi="Arial" w:cs="Arial"/>
          <w:sz w:val="22"/>
          <w:szCs w:val="22"/>
        </w:rPr>
        <w:t>principalmente</w:t>
      </w:r>
      <w:r w:rsidR="002E2389" w:rsidRPr="00B60B92">
        <w:rPr>
          <w:rFonts w:ascii="Arial" w:hAnsi="Arial" w:cs="Arial"/>
          <w:sz w:val="22"/>
          <w:szCs w:val="22"/>
        </w:rPr>
        <w:t xml:space="preserve"> en el ámbito agroalimentario que AESAN pondrá en marcha, permitiendo respuestas rápidas y eficaces, dando respuesta a riesgos sanitarios que puedan surgir facilitando la puesta en marcha de medidas de respuesta.</w:t>
      </w:r>
    </w:p>
    <w:p w14:paraId="51EBAB57" w14:textId="77777777" w:rsidR="008B3CA0" w:rsidRPr="002E2389" w:rsidRDefault="008B3CA0" w:rsidP="003867E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  <w:lang w:val="es-ES"/>
        </w:rPr>
      </w:pPr>
    </w:p>
    <w:sectPr w:rsidR="008B3CA0" w:rsidRPr="002E2389" w:rsidSect="008B3CA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4DB"/>
    <w:multiLevelType w:val="hybridMultilevel"/>
    <w:tmpl w:val="78DC0018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265AE"/>
    <w:multiLevelType w:val="hybridMultilevel"/>
    <w:tmpl w:val="29FCF968"/>
    <w:lvl w:ilvl="0" w:tplc="0C0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43D36"/>
    <w:multiLevelType w:val="hybridMultilevel"/>
    <w:tmpl w:val="186687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23748"/>
    <w:multiLevelType w:val="hybridMultilevel"/>
    <w:tmpl w:val="04BE699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80CFF"/>
    <w:rsid w:val="000A1311"/>
    <w:rsid w:val="000C68A4"/>
    <w:rsid w:val="000F3FBB"/>
    <w:rsid w:val="001A5F87"/>
    <w:rsid w:val="001B34B9"/>
    <w:rsid w:val="00214CE9"/>
    <w:rsid w:val="002E2389"/>
    <w:rsid w:val="002F0C59"/>
    <w:rsid w:val="002F35E3"/>
    <w:rsid w:val="00313775"/>
    <w:rsid w:val="003154A2"/>
    <w:rsid w:val="003208C4"/>
    <w:rsid w:val="00343745"/>
    <w:rsid w:val="00382F6E"/>
    <w:rsid w:val="003867EE"/>
    <w:rsid w:val="003A7E9B"/>
    <w:rsid w:val="003B4008"/>
    <w:rsid w:val="003D56D8"/>
    <w:rsid w:val="0046397C"/>
    <w:rsid w:val="004C48FE"/>
    <w:rsid w:val="00517824"/>
    <w:rsid w:val="00564761"/>
    <w:rsid w:val="005B477A"/>
    <w:rsid w:val="005C0622"/>
    <w:rsid w:val="005C4BF4"/>
    <w:rsid w:val="0069336F"/>
    <w:rsid w:val="006F018F"/>
    <w:rsid w:val="00762746"/>
    <w:rsid w:val="007A5158"/>
    <w:rsid w:val="007B6373"/>
    <w:rsid w:val="007E37FC"/>
    <w:rsid w:val="007F3B1F"/>
    <w:rsid w:val="008076C5"/>
    <w:rsid w:val="008476C0"/>
    <w:rsid w:val="008620A4"/>
    <w:rsid w:val="008B3CA0"/>
    <w:rsid w:val="008B6197"/>
    <w:rsid w:val="008B6C42"/>
    <w:rsid w:val="008C35FC"/>
    <w:rsid w:val="008D6462"/>
    <w:rsid w:val="008F0C79"/>
    <w:rsid w:val="0093453B"/>
    <w:rsid w:val="00952F88"/>
    <w:rsid w:val="00991697"/>
    <w:rsid w:val="009A3916"/>
    <w:rsid w:val="009A64D7"/>
    <w:rsid w:val="009A7074"/>
    <w:rsid w:val="009B1A91"/>
    <w:rsid w:val="00A06941"/>
    <w:rsid w:val="00A32DF7"/>
    <w:rsid w:val="00A44DEA"/>
    <w:rsid w:val="00A57D35"/>
    <w:rsid w:val="00A9503D"/>
    <w:rsid w:val="00AA2511"/>
    <w:rsid w:val="00AE318F"/>
    <w:rsid w:val="00B30BB6"/>
    <w:rsid w:val="00B44F93"/>
    <w:rsid w:val="00B60B92"/>
    <w:rsid w:val="00B6769D"/>
    <w:rsid w:val="00B80D92"/>
    <w:rsid w:val="00BB64BC"/>
    <w:rsid w:val="00BE5B5A"/>
    <w:rsid w:val="00C87CB2"/>
    <w:rsid w:val="00CA5DBC"/>
    <w:rsid w:val="00CB75ED"/>
    <w:rsid w:val="00D415D2"/>
    <w:rsid w:val="00D46D8D"/>
    <w:rsid w:val="00ED092E"/>
    <w:rsid w:val="00F92F51"/>
    <w:rsid w:val="00FE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6387B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9D28C-50CD-4182-BDBC-FC86C8EA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1372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Limón Vázquez, Rocío</cp:lastModifiedBy>
  <cp:revision>3</cp:revision>
  <cp:lastPrinted>2021-09-30T12:06:00Z</cp:lastPrinted>
  <dcterms:created xsi:type="dcterms:W3CDTF">2021-09-20T08:37:00Z</dcterms:created>
  <dcterms:modified xsi:type="dcterms:W3CDTF">2021-09-30T12:06:00Z</dcterms:modified>
</cp:coreProperties>
</file>